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C0" w:rsidRDefault="00E218C0" w:rsidP="00E218C0">
      <w:pPr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0075AC"/>
          <w:kern w:val="36"/>
          <w:sz w:val="60"/>
          <w:szCs w:val="60"/>
          <w:lang w:eastAsia="ru-RU"/>
        </w:rPr>
      </w:pPr>
      <w:r>
        <w:rPr>
          <w:rFonts w:ascii="Helvetica" w:eastAsia="Times New Roman" w:hAnsi="Helvetica" w:cs="Helvetica"/>
          <w:b/>
          <w:bCs/>
          <w:color w:val="0075AC"/>
          <w:sz w:val="42"/>
          <w:szCs w:val="42"/>
          <w:lang w:eastAsia="ru-RU"/>
        </w:rPr>
        <w:t xml:space="preserve">               </w:t>
      </w:r>
      <w:r w:rsidRPr="00E218C0">
        <w:rPr>
          <w:rFonts w:ascii="Open Sans" w:eastAsia="Times New Roman" w:hAnsi="Open Sans" w:cs="Times New Roman"/>
          <w:b/>
          <w:bCs/>
          <w:color w:val="0075AC"/>
          <w:kern w:val="36"/>
          <w:sz w:val="60"/>
          <w:szCs w:val="60"/>
          <w:lang w:eastAsia="ru-RU"/>
        </w:rPr>
        <w:t>Туберкулез у детей</w:t>
      </w:r>
    </w:p>
    <w:p w:rsidR="00E218C0" w:rsidRDefault="00E218C0" w:rsidP="00E218C0">
      <w:pPr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0075AC"/>
          <w:kern w:val="36"/>
          <w:sz w:val="60"/>
          <w:szCs w:val="60"/>
          <w:lang w:eastAsia="ru-RU"/>
        </w:rPr>
      </w:pPr>
    </w:p>
    <w:p w:rsidR="00E218C0" w:rsidRPr="00E218C0" w:rsidRDefault="00E218C0" w:rsidP="00E218C0">
      <w:pPr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0075AC"/>
          <w:kern w:val="36"/>
          <w:sz w:val="60"/>
          <w:szCs w:val="6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00675" cy="2324100"/>
            <wp:effectExtent l="0" t="0" r="9525" b="0"/>
            <wp:docPr id="3" name="Рисунок 3" descr="https://avatars.mds.yandex.net/i?id=e5242da183e2d6b18f63eeba549120a25ba0c5c5-69946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e5242da183e2d6b18f63eeba549120a25ba0c5c5-69946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18C0" w:rsidRDefault="00E218C0" w:rsidP="004A18E6">
      <w:pPr>
        <w:spacing w:after="300" w:line="240" w:lineRule="auto"/>
        <w:outlineLvl w:val="1"/>
        <w:rPr>
          <w:rFonts w:ascii="Helvetica" w:eastAsia="Times New Roman" w:hAnsi="Helvetica" w:cs="Helvetica"/>
          <w:b/>
          <w:bCs/>
          <w:color w:val="0075AC"/>
          <w:sz w:val="42"/>
          <w:szCs w:val="42"/>
          <w:lang w:eastAsia="ru-RU"/>
        </w:rPr>
      </w:pPr>
    </w:p>
    <w:p w:rsidR="004A18E6" w:rsidRPr="004A18E6" w:rsidRDefault="004A18E6" w:rsidP="004A18E6">
      <w:pPr>
        <w:spacing w:after="300" w:line="240" w:lineRule="auto"/>
        <w:outlineLvl w:val="1"/>
        <w:rPr>
          <w:rFonts w:ascii="Helvetica" w:eastAsia="Times New Roman" w:hAnsi="Helvetica" w:cs="Helvetica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Helvetica" w:eastAsia="Times New Roman" w:hAnsi="Helvetica" w:cs="Helvetica"/>
          <w:b/>
          <w:bCs/>
          <w:color w:val="0075AC"/>
          <w:sz w:val="42"/>
          <w:szCs w:val="42"/>
          <w:lang w:eastAsia="ru-RU"/>
        </w:rPr>
        <w:t>Определение</w:t>
      </w:r>
    </w:p>
    <w:p w:rsidR="004A18E6" w:rsidRPr="004A18E6" w:rsidRDefault="004A18E6" w:rsidP="004A18E6">
      <w:pPr>
        <w:spacing w:after="300" w:line="240" w:lineRule="auto"/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</w:pPr>
      <w:proofErr w:type="gramStart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>Туберкулез у детей (коды по МКБ-10:</w:t>
      </w:r>
      <w:proofErr w:type="gramEnd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 xml:space="preserve"> </w:t>
      </w:r>
      <w:proofErr w:type="gramStart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 xml:space="preserve">А15–А19) – это инфекционное заболевание, вызываемое микобактерией туберкулеза </w:t>
      </w:r>
      <w:proofErr w:type="spellStart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>Mycobacterium</w:t>
      </w:r>
      <w:proofErr w:type="spellEnd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 xml:space="preserve"> </w:t>
      </w:r>
      <w:proofErr w:type="spellStart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>Tuberculosis</w:t>
      </w:r>
      <w:proofErr w:type="spellEnd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 xml:space="preserve"> (палочкой Коха).</w:t>
      </w:r>
      <w:proofErr w:type="gramEnd"/>
    </w:p>
    <w:p w:rsidR="004A18E6" w:rsidRPr="004A18E6" w:rsidRDefault="004A18E6" w:rsidP="004A18E6">
      <w:pPr>
        <w:spacing w:after="300" w:line="240" w:lineRule="auto"/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</w:pPr>
      <w:proofErr w:type="spellStart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>M.tuberculosis</w:t>
      </w:r>
      <w:proofErr w:type="spellEnd"/>
      <w:r w:rsidRPr="004A18E6">
        <w:rPr>
          <w:rFonts w:ascii="Helvetica" w:eastAsia="Times New Roman" w:hAnsi="Helvetica" w:cs="Helvetica"/>
          <w:color w:val="172945"/>
          <w:sz w:val="27"/>
          <w:szCs w:val="27"/>
          <w:lang w:eastAsia="ru-RU"/>
        </w:rPr>
        <w:t xml:space="preserve"> обычно поражает легкие (легочный туберкулез), но также может поражать и другие органы (внелегочный туберкулез). Бактерии туберкулеза распространяются через воздух, когда инфицированный человек кашляет, чихает, говорит, поет или смеется. Поэтому заболевание особенно распространено в условиях перенаселенности и плохой вентиляции (например, в местах лишения свободы).</w:t>
      </w:r>
    </w:p>
    <w:p w:rsidR="004A18E6" w:rsidRPr="004A18E6" w:rsidRDefault="004A18E6" w:rsidP="004A18E6">
      <w:pPr>
        <w:shd w:val="clear" w:color="auto" w:fill="CDE4EF"/>
        <w:spacing w:before="300" w:after="300" w:line="384" w:lineRule="atLeast"/>
        <w:rPr>
          <w:rFonts w:ascii="Open Sans" w:eastAsia="Times New Roman" w:hAnsi="Open Sans" w:cs="Times New Roman"/>
          <w:b/>
          <w:bCs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172945"/>
          <w:sz w:val="27"/>
          <w:szCs w:val="27"/>
          <w:lang w:eastAsia="ru-RU"/>
        </w:rPr>
        <w:t>Туберкулез не передается через предметы личного пользования, такие как одежда, постельное белье, чашки, столовые приборы, туалет или другие предметы, к которым прикасался инфицированный человек.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Заболевание имеет хроническое течение с разнообразными клиническими проявлениями. Первичное заражение может произойти в любом возрасте, но чаще всего заболевают дети, проживающие в районах с высокой плотностью населения. Первичная инфекция может протекать бессимптомно, но, как правило, в итоге переходит в активную стадию.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Значительную роль в исходе туберкулеза играют социально-экономические факторы. Такие как нищета, неграмотность, перенаселенность, плохие санитарные условия, большие семьи. Это неспецифические детерминанты туберкулеза.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Заболевание туберкулезом у взрослых практически всегда вызывает выраженную симптоматику. В детском же возрасте симптомы неспецифичны, а у 50 % детей болезнь вообще протекает бессимптомно (на начальных стадиях).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Симптомы туберкулеза у детей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Основные признаки туберкулеза у детей включают в себя: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субфебрильная температура тела (до 38 градусов);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длительный кашель;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потеря веса;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боли в животе;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лимфаденит (воспаление лимфоузлов);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потеря аппетита;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слабость;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хроническая усталость;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повышенная потливость;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кровохарканье (на запущенных стадиях);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боли в грудной клетке;</w:t>
      </w:r>
    </w:p>
    <w:p w:rsidR="004A18E6" w:rsidRPr="004A18E6" w:rsidRDefault="004A18E6" w:rsidP="004A18E6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бледность кожных покровов.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Причины туберкулеза у детей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Ребенок может заболеть туберкулезом после попадания в его организм микобактерий туберкулеза во время непосредственного контакта с инфицированным человеком.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Однако наиболее подвержены заболеванию дети, которые: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не были привиты вакциной против туберкулеза (БЦЖ);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проживают в неблагоприятных социальных условиях, асоциальных семьях;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имеют сопутствующие хронические заболевания (например, болезни легких или сахарный диабет);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не получают полноценного питания, богатого белками и жирами;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находились в тесном контакте с инфицированным человеком на протяжении длительного времени;</w:t>
      </w:r>
    </w:p>
    <w:p w:rsidR="004A18E6" w:rsidRPr="004A18E6" w:rsidRDefault="004A18E6" w:rsidP="004A18E6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принимают лекарственные средства, угнетающие иммунную систему (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иммуносупрессоры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).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Патогенез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Микобактерии туберкулеза попадают в организм ребенка через дыхательные пути. Они оседают на стенках альвеол и бронхов, вызывая воспалительную </w:t>
      </w: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реакцию. В легких образуются очаги инфекции, которые называются туберкулами.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Однако у детей иммунная система еще недостаточно развита, поэтому она не всегда может эффективно бороться с инфекцией. Поэтому микобактерии туберкулеза могут распространяться через кровь и поражать другие органы (печень, селезенку, костный мозг).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Также у детей часто наблюдается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генерализованная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форма болезни, при которой микобактерии распространяются по всему организму. Это приводит к серьезным осложнениям, таким как менингит (воспаление оболочек мозга), милиарный туберкулез (множественные туберкулезные бугорки в различных органах).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От первичного инфицирования палочкой Коха до развития клинических симптомов болезни может пройти от нескольких недель до нескольких лет.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Классификация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По локализации процесса туберкулез у детей делят </w:t>
      </w:r>
      <w:proofErr w:type="gram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на</w:t>
      </w:r>
      <w:proofErr w:type="gram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:</w:t>
      </w:r>
    </w:p>
    <w:p w:rsidR="004A18E6" w:rsidRPr="004A18E6" w:rsidRDefault="004A18E6" w:rsidP="004A18E6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Туберкулезное поражение органов дыхательной системы.</w:t>
      </w:r>
    </w:p>
    <w:p w:rsidR="004A18E6" w:rsidRPr="004A18E6" w:rsidRDefault="004A18E6" w:rsidP="004A18E6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Туберкулез других локализаций (глаз, костей и суставов, кожи, лимфоузлов, нервной системы, кишечника и брюшины, мочеполовой системы).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Другой важной классификацией болезни у детей является деление на локализованный и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генерализованный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туберкулез. Локализованный туберкулез характеризуется наличием очага инфекции в одном органе или ткани.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Генерализованный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туберкулез проявляется множественными очагами инфекции в различных органах и тканях организма.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Выделяют также латентную или активную стадию болезни.</w:t>
      </w:r>
    </w:p>
    <w:p w:rsidR="004A18E6" w:rsidRPr="004A18E6" w:rsidRDefault="004A18E6" w:rsidP="004A18E6">
      <w:pPr>
        <w:numPr>
          <w:ilvl w:val="0"/>
          <w:numId w:val="6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Латентная (неактивная) туберкулезная инфекция. Ребенок инфицирован, результат кожного теста или анализа крови на туберкулез положительный, но симптомы отсутствуют. Рентгенограмма грудной клетки в норме. Иммунная система контролирует инфекцию и не дает ей развиться. У большинства инфицированных людей туберкулез остается латентным на всю жизнь.</w:t>
      </w:r>
    </w:p>
    <w:p w:rsidR="004A18E6" w:rsidRPr="004A18E6" w:rsidRDefault="004A18E6" w:rsidP="004A18E6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Активная стадия болезни. У ребенка появляются признаки активной инфекции. Тесты на туберкулез положительные (в редких случаях ложноотрицательные), на рентгенограмме видны поражения легких.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Осложнения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Туберкулезная инфекция особенно опасна для детей, так как их иммунная система еще не полностью сформирована и не способна эффективно бороться с возбудителем.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К осложнениям туберкулезной инфекции у детей относятся:</w:t>
      </w:r>
    </w:p>
    <w:p w:rsidR="004A18E6" w:rsidRPr="004A18E6" w:rsidRDefault="004A18E6" w:rsidP="004A18E6">
      <w:pPr>
        <w:numPr>
          <w:ilvl w:val="0"/>
          <w:numId w:val="7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Легочное кровотечение. Симптомы включают в себя кашель с кровью, одышку, слабость и головокружение. Это одно из опасных осложнений, которое может возникнуть при туберкулезе легких. Как правило, оно вызвано повреждением сосудов в легких или нарушением свертываемости крови.</w:t>
      </w:r>
    </w:p>
    <w:p w:rsidR="004A18E6" w:rsidRPr="004A18E6" w:rsidRDefault="004A18E6" w:rsidP="004A18E6">
      <w:pPr>
        <w:numPr>
          <w:ilvl w:val="0"/>
          <w:numId w:val="7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Спонтанный пневмоторакс. Это состояние, при котором воздух попадает в плевральную полость между легкими и грудной стенкой. Спонтанный пневмоторакс вызывает боль в груди, затруднение дыхания и учащенное сердцебиение. Это осложнение требует немедленной медицинской помощи.</w:t>
      </w:r>
    </w:p>
    <w:p w:rsidR="004A18E6" w:rsidRPr="004A18E6" w:rsidRDefault="004A18E6" w:rsidP="004A18E6">
      <w:pPr>
        <w:numPr>
          <w:ilvl w:val="0"/>
          <w:numId w:val="7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Ателектаз. Ателектазом называют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спадение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части легкого, </w:t>
      </w:r>
      <w:proofErr w:type="gram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вызванное</w:t>
      </w:r>
      <w:proofErr w:type="gram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закупоркой бронха. Ателектаз приводит к нарушению вентиляции легких и развитию пневмонии.</w:t>
      </w:r>
    </w:p>
    <w:p w:rsidR="004A18E6" w:rsidRPr="004A18E6" w:rsidRDefault="004A18E6" w:rsidP="004A18E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Бронхолегочные поражения. Туберкулезный процесс может распространяться на бронхи и вызывать их поражение. Бронхолегочные осложнения проявляются в виде кашля, одышки, кровохарканья и других симптомов.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Внелегочные осложнения могут затрагивать различные органы и ткани. Среди них:</w:t>
      </w:r>
    </w:p>
    <w:p w:rsidR="004A18E6" w:rsidRPr="004A18E6" w:rsidRDefault="004A18E6" w:rsidP="004A18E6">
      <w:pPr>
        <w:numPr>
          <w:ilvl w:val="0"/>
          <w:numId w:val="8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туберкулезный менингит – воспаление оболочек головного мозга;</w:t>
      </w:r>
    </w:p>
    <w:p w:rsidR="004A18E6" w:rsidRPr="004A18E6" w:rsidRDefault="004A18E6" w:rsidP="004A18E6">
      <w:pPr>
        <w:numPr>
          <w:ilvl w:val="0"/>
          <w:numId w:val="8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поражение костей и суставов;</w:t>
      </w:r>
    </w:p>
    <w:p w:rsidR="004A18E6" w:rsidRPr="004A18E6" w:rsidRDefault="004A18E6" w:rsidP="004A18E6">
      <w:pPr>
        <w:numPr>
          <w:ilvl w:val="0"/>
          <w:numId w:val="8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туберкулезное поражение почек;</w:t>
      </w:r>
    </w:p>
    <w:p w:rsidR="004A18E6" w:rsidRPr="004A18E6" w:rsidRDefault="004A18E6" w:rsidP="004A18E6">
      <w:pPr>
        <w:numPr>
          <w:ilvl w:val="0"/>
          <w:numId w:val="8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поражение лимфоузлов;</w:t>
      </w:r>
    </w:p>
    <w:p w:rsidR="004A18E6" w:rsidRPr="004A18E6" w:rsidRDefault="004A18E6" w:rsidP="004A18E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милиарный туберкулез –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генерализованная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форма заболевания с множественными очагами инфекции в различных органах.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Когда обращаться к врачу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Если у вашего ребенка сохраняется продолжительный кашель, который сопровождается повышением температуры тела и воспалением лимфоузлов, необходимо обратиться за консультацией к </w:t>
      </w:r>
      <w:hyperlink r:id="rId7" w:history="1">
        <w:r w:rsidRPr="004A18E6">
          <w:rPr>
            <w:rFonts w:ascii="Open Sans" w:eastAsia="Times New Roman" w:hAnsi="Open Sans" w:cs="Times New Roman"/>
            <w:color w:val="172945"/>
            <w:sz w:val="27"/>
            <w:szCs w:val="27"/>
            <w:u w:val="single"/>
            <w:lang w:eastAsia="ru-RU"/>
          </w:rPr>
          <w:t>врачу-педиатру</w:t>
        </w:r>
      </w:hyperlink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Доктор оценит состояние больного, назначит дополнительные исследования и при необходимости направит к детскому фтизиатру.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Диагностика туберкулеза у детей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Диагностика туберкулеза у детей включает в себя несколько этапов:</w:t>
      </w:r>
    </w:p>
    <w:p w:rsidR="004A18E6" w:rsidRPr="004A18E6" w:rsidRDefault="004A18E6" w:rsidP="004A18E6">
      <w:pPr>
        <w:numPr>
          <w:ilvl w:val="0"/>
          <w:numId w:val="9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Сбор анамнеза и жалоб. Врач-фтизиатр проводит беседу с родителями ребенка, чтобы выяснить симптомы болезни, возможные контакты с больными туберкулезом и другие факторы риска.</w:t>
      </w:r>
    </w:p>
    <w:p w:rsidR="004A18E6" w:rsidRPr="004A18E6" w:rsidRDefault="004A18E6" w:rsidP="004A18E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Физикальное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обследование. Специалист осматривает ребенка, обращая внимание на общее состояние, наличие признаков интоксикации (повышенная температура, слабость, потеря веса), а также на состояние легких и других жизненно важных органов.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Лабораторные исследования. Для диагностики туберкулеза используются следующие методы: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Проба Манту. Это кожный тест, который позволяет выявить реакцию иммунной системы на введение туберкулина — вещества, содержащего антигены микобактерий. Положительный результат пробы Манту не всегда указывает на наличие активной туберкулезной инфекции, поэтому требуются дополнительные исследования.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Диаскинтест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. Этот метод аналогичен пробе Манту, но более специфичен и чувствителен к микобактериям туберкулеза. Он позволяет отличить поствакцинальную реакцию от истинного инфицирования.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Квантиферон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-тест. Это лабораторный анализ крови, который выявляет специфические белки, вырабатываемые иммунной системой в ответ на инфекцию.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Квантифероновый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тест более точен, чем проба Манту и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Диаскинтест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, и может использоваться для диагностики латентной туберкулезной инфекции.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Рентгенография грудной клетки. Рентгеновские снимки позволяют увидеть изменения в легких, характерные для туберкулеза, такие как очаги инфекции, каверны (полости) и другие признаки.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Компьютерная томография (КТ). КТ является более точным методом визуализации, чем обычная рентгенография, и позволяет получить более детальное изображение легких.</w:t>
      </w:r>
    </w:p>
    <w:p w:rsidR="004A18E6" w:rsidRPr="004A18E6" w:rsidRDefault="004A18E6" w:rsidP="004A18E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Микробиологические исследования. Если есть подозрение на активную туберкулезную инфекцию, проводятся анализы мокроты, мочи или других биологических материалов для выявления микобактерий туберкулеза.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После проведения исследований врач ставит окончательный диагноз и назначает курс терапии.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Лечение туберкулеза у детей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Лечение туберкулезной инфекции у детей должно быть комплексным и проводиться под наблюдением врача-фтизиатра в условиях стационара. Основные принципы лечения включают в себя:</w:t>
      </w:r>
    </w:p>
    <w:p w:rsidR="004A18E6" w:rsidRPr="004A18E6" w:rsidRDefault="004A18E6" w:rsidP="004A18E6">
      <w:pPr>
        <w:numPr>
          <w:ilvl w:val="0"/>
          <w:numId w:val="11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Антибактериальная терапия. Для лечения туберкулеза используются специальные противотуберкулезные препараты, которые воздействуют на микобактерии туберкулеза и подавляют их рост и размножение. В зависимости от возраста ребенка, его состояния и формы заболевания, могут назначаться разные комбинации препаратов.</w:t>
      </w:r>
    </w:p>
    <w:p w:rsidR="004A18E6" w:rsidRPr="004A18E6" w:rsidRDefault="004A18E6" w:rsidP="004A18E6">
      <w:pPr>
        <w:numPr>
          <w:ilvl w:val="0"/>
          <w:numId w:val="11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Поддерживающая терапия. Помимо антибактериальных препаратов, детям с туберкулезом могут потребоваться дополнительные средства для поддержания общего состояния здоровья и иммунной системы. Это могут быть витамины, минералы, белковые добавки и другие препараты.</w:t>
      </w:r>
    </w:p>
    <w:p w:rsidR="004A18E6" w:rsidRPr="004A18E6" w:rsidRDefault="004A18E6" w:rsidP="004A18E6">
      <w:pPr>
        <w:numPr>
          <w:ilvl w:val="0"/>
          <w:numId w:val="11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Полноценное питание. Ребенок должен получать достаточное количество белков, жиров, углеводов и витаминов для поддержания иммунной системы и ускорения процесса выздоровления.</w:t>
      </w:r>
    </w:p>
    <w:p w:rsidR="004A18E6" w:rsidRPr="004A18E6" w:rsidRDefault="004A18E6" w:rsidP="004A18E6">
      <w:pPr>
        <w:numPr>
          <w:ilvl w:val="0"/>
          <w:numId w:val="11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Физиотерапия. Физиотерапевтические процедуры помогают улучшить состояние легких и других органов, пораженных туберкулезной инфекцией. </w:t>
      </w: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Например, ингаляции с лекарственными препаратами или дыхательная гимнастика.</w:t>
      </w:r>
    </w:p>
    <w:p w:rsidR="004A18E6" w:rsidRPr="004A18E6" w:rsidRDefault="004A18E6" w:rsidP="004A18E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Хирургическое лечение. В редких случаях, когда консервативное лечение не дает результатов или есть угроза жизни ребенка, может потребоваться хирургическое вмешательство. Операция может включать в себя удаление пораженной ткани легкого, плевры или других органов.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Реабилитация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После завершения основного курса лечения дети с перенесенным туберкулезом нуждаются в реабилитации для восстановления здоровья и укрепления иммунной системы. Реабилитационные мероприятия включают в себя санаторно-курортное лечение, физиотерапию, лечебную физкультуру и другие методы.</w:t>
      </w:r>
    </w:p>
    <w:p w:rsidR="004A18E6" w:rsidRPr="004A18E6" w:rsidRDefault="004A18E6" w:rsidP="004A18E6">
      <w:pPr>
        <w:numPr>
          <w:ilvl w:val="0"/>
          <w:numId w:val="12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Физиотерапевтические процедуры (электрофорез, ультразвук, </w:t>
      </w:r>
      <w:proofErr w:type="spell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магнитотерапия</w:t>
      </w:r>
      <w:proofErr w:type="spell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и другие). Улучшают кровообращение, обмен веществ и общее состояние организма. Способствуют заживлению тканей, поврежденных туберкулезом.</w:t>
      </w:r>
    </w:p>
    <w:p w:rsidR="004A18E6" w:rsidRPr="004A18E6" w:rsidRDefault="004A18E6" w:rsidP="004A18E6">
      <w:pPr>
        <w:numPr>
          <w:ilvl w:val="0"/>
          <w:numId w:val="12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Лечебная физкультура. Помогает восстановить двигательную активность, укрепить мышцы и улучшить работу дыхательной и </w:t>
      </w:r>
      <w:proofErr w:type="gramStart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сердечно-сосудистой</w:t>
      </w:r>
      <w:proofErr w:type="gramEnd"/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 xml:space="preserve"> систем. Включает в себя упражнения на дыхание, ходьбу, бег, плавание и другие виды физической активности.</w:t>
      </w:r>
    </w:p>
    <w:p w:rsidR="004A18E6" w:rsidRPr="004A18E6" w:rsidRDefault="004A18E6" w:rsidP="004A18E6">
      <w:pPr>
        <w:numPr>
          <w:ilvl w:val="0"/>
          <w:numId w:val="12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Диета. Правильное питание играет важную роль в восстановлении после туберкулеза. Детям рекомендуется употреблять продукты, богатые витаминами, минералами и другими питательными веществами, необходимыми для роста и развития. Также важно соблюдать режим питания и избегать переедания.</w:t>
      </w:r>
    </w:p>
    <w:p w:rsidR="004A18E6" w:rsidRPr="004A18E6" w:rsidRDefault="004A18E6" w:rsidP="004A18E6">
      <w:pPr>
        <w:numPr>
          <w:ilvl w:val="0"/>
          <w:numId w:val="12"/>
        </w:numPr>
        <w:spacing w:before="100" w:beforeAutospacing="1" w:after="12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Психологическая поддержка. Дети, перенесшие туберкулез, нередко испытывают стресс, тревогу и депрессию из-за болезни. Поэтому им необходима психологическая поддержка и помощь в адаптации к новым условиям жизни. Психологи и психотерапевты проводят индивидуальные и групповые занятия, направленные на преодоление страхов, повышение самооценки и развитие навыков самоконтроля.</w:t>
      </w:r>
    </w:p>
    <w:p w:rsidR="004A18E6" w:rsidRPr="004A18E6" w:rsidRDefault="004A18E6" w:rsidP="004A18E6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Социальная адаптация. После выписки из стационара дети постепенно возвращаются к обычной жизни. Им может потребоваться помощь в учебе, общении со сверстниками и выполнении повседневных задач. Родители и учителя должны создать для них благоприятную атмосферу, в которой они смогут чувствовать себя уверенно и комфортно.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Реабилитация после туберкулеза у детей – это важный этап в процессе выздоровления. При правильном подходе и соблюдении всех рекомендаций врача можно добиться полного восстановления здоровья ребенка и возвращения его к нормальной жизни.</w:t>
      </w:r>
    </w:p>
    <w:p w:rsidR="004A18E6" w:rsidRPr="004A18E6" w:rsidRDefault="004A18E6" w:rsidP="004A18E6">
      <w:pPr>
        <w:spacing w:after="300" w:line="240" w:lineRule="auto"/>
        <w:outlineLvl w:val="1"/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</w:pPr>
      <w:r w:rsidRPr="004A18E6">
        <w:rPr>
          <w:rFonts w:ascii="Open Sans" w:eastAsia="Times New Roman" w:hAnsi="Open Sans" w:cs="Times New Roman"/>
          <w:b/>
          <w:bCs/>
          <w:color w:val="0075AC"/>
          <w:sz w:val="42"/>
          <w:szCs w:val="42"/>
          <w:lang w:eastAsia="ru-RU"/>
        </w:rPr>
        <w:t>Профилактика и рекомендации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Основной стратегией профилактики туберкулеза у детей является вакцинация БЦЖ, которая помогает сформировать иммунный ответ и защищает от тяжелых форм заболевания.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lastRenderedPageBreak/>
        <w:t>Помимо вакцинации, важно проводить регулярные медицинские осмотры и скрининг на наличие туберкулезной инфекции (проба Манту), особенно для детей из групп риска. Родители должны обращать внимание на симптомы, такие как длительный кашель, потеря веса, потливость и слабость. Раннее обнаружение туберкулеза позволяет начать лечение на ранней стадии и предотвратить возможные осложнения.</w:t>
      </w:r>
    </w:p>
    <w:p w:rsidR="004A18E6" w:rsidRPr="004A18E6" w:rsidRDefault="004A18E6" w:rsidP="004A18E6">
      <w:pPr>
        <w:spacing w:after="300" w:line="240" w:lineRule="auto"/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</w:pPr>
      <w:r w:rsidRPr="004A18E6">
        <w:rPr>
          <w:rFonts w:ascii="Open Sans" w:eastAsia="Times New Roman" w:hAnsi="Open Sans" w:cs="Times New Roman"/>
          <w:color w:val="172945"/>
          <w:sz w:val="27"/>
          <w:szCs w:val="27"/>
          <w:lang w:eastAsia="ru-RU"/>
        </w:rPr>
        <w:t>Важно создавать условия для здорового образа жизни: полноценное питание, физическая активность и свежий воздух способствуют укреплению иммунной системы.</w:t>
      </w:r>
    </w:p>
    <w:p w:rsidR="00DD7843" w:rsidRPr="004A18E6" w:rsidRDefault="00DD7843" w:rsidP="004A18E6">
      <w:pPr>
        <w:contextualSpacing/>
      </w:pPr>
    </w:p>
    <w:sectPr w:rsidR="00DD7843" w:rsidRPr="004A18E6" w:rsidSect="00DD78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214"/>
    <w:multiLevelType w:val="multilevel"/>
    <w:tmpl w:val="0B2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2503B"/>
    <w:multiLevelType w:val="multilevel"/>
    <w:tmpl w:val="760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E270F"/>
    <w:multiLevelType w:val="multilevel"/>
    <w:tmpl w:val="358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C2E55"/>
    <w:multiLevelType w:val="multilevel"/>
    <w:tmpl w:val="50E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03AFA"/>
    <w:multiLevelType w:val="multilevel"/>
    <w:tmpl w:val="732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52F19"/>
    <w:multiLevelType w:val="multilevel"/>
    <w:tmpl w:val="02E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31245"/>
    <w:multiLevelType w:val="multilevel"/>
    <w:tmpl w:val="0D5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26497"/>
    <w:multiLevelType w:val="multilevel"/>
    <w:tmpl w:val="A4E8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170D0"/>
    <w:multiLevelType w:val="multilevel"/>
    <w:tmpl w:val="3EAC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0128A"/>
    <w:multiLevelType w:val="multilevel"/>
    <w:tmpl w:val="FD0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C22E3"/>
    <w:multiLevelType w:val="multilevel"/>
    <w:tmpl w:val="16A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57481"/>
    <w:multiLevelType w:val="multilevel"/>
    <w:tmpl w:val="B87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4A18E6"/>
    <w:rsid w:val="00835262"/>
    <w:rsid w:val="00A058E9"/>
    <w:rsid w:val="00DD7843"/>
    <w:rsid w:val="00E218C0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  <w:style w:type="paragraph" w:customStyle="1" w:styleId="dedicated">
    <w:name w:val="dedicated"/>
    <w:basedOn w:val="a"/>
    <w:rsid w:val="004A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innermenutitle">
    <w:name w:val="blog_inner_menu__title"/>
    <w:basedOn w:val="a"/>
    <w:rsid w:val="00E2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  <w:style w:type="paragraph" w:customStyle="1" w:styleId="dedicated">
    <w:name w:val="dedicated"/>
    <w:basedOn w:val="a"/>
    <w:rsid w:val="004A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innermenutitle">
    <w:name w:val="blog_inner_menu__title"/>
    <w:basedOn w:val="a"/>
    <w:rsid w:val="00E2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16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5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c21.ru/pediatr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2025-10-07T08:36:00Z</dcterms:created>
  <dcterms:modified xsi:type="dcterms:W3CDTF">2025-10-07T08:36:00Z</dcterms:modified>
</cp:coreProperties>
</file>